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1000000">
      <w:pPr>
        <w:ind w:firstLine="0" w:left="851" w:right="19"/>
        <w:jc w:val="right"/>
        <w:rPr>
          <w:color w:val="000000"/>
          <w:sz w:val="20"/>
        </w:rPr>
      </w:pPr>
      <w:r>
        <w:rPr>
          <w:color w:val="000000"/>
          <w:sz w:val="20"/>
        </w:rPr>
        <w:t>Приложение № 5</w:t>
      </w:r>
    </w:p>
    <w:p w14:paraId="02000000">
      <w:pPr>
        <w:ind w:firstLine="0" w:left="851" w:right="19"/>
        <w:jc w:val="right"/>
        <w:rPr>
          <w:color w:val="000000"/>
          <w:sz w:val="20"/>
        </w:rPr>
      </w:pPr>
      <w:r>
        <w:rPr>
          <w:color w:val="000000"/>
          <w:sz w:val="20"/>
        </w:rPr>
        <w:t xml:space="preserve">к протоколу заседания Правления </w:t>
      </w:r>
    </w:p>
    <w:p w14:paraId="03000000">
      <w:pPr>
        <w:ind w:firstLine="0" w:left="851" w:right="17"/>
        <w:jc w:val="right"/>
        <w:rPr>
          <w:color w:val="000000"/>
          <w:sz w:val="20"/>
        </w:rPr>
      </w:pPr>
      <w:r>
        <w:rPr>
          <w:color w:val="000000"/>
          <w:sz w:val="20"/>
        </w:rPr>
        <w:t xml:space="preserve">Региональной службы по тарифам </w:t>
      </w:r>
    </w:p>
    <w:p w14:paraId="04000000">
      <w:pPr>
        <w:ind w:firstLine="0" w:left="851" w:right="19"/>
        <w:jc w:val="right"/>
        <w:rPr>
          <w:color w:val="000000"/>
          <w:sz w:val="20"/>
        </w:rPr>
      </w:pPr>
      <w:r>
        <w:rPr>
          <w:color w:val="000000"/>
          <w:sz w:val="20"/>
        </w:rPr>
        <w:t xml:space="preserve">Ростовской области </w:t>
      </w:r>
    </w:p>
    <w:p w14:paraId="05000000">
      <w:pPr>
        <w:ind w:firstLine="0" w:left="851" w:right="19"/>
        <w:jc w:val="right"/>
        <w:rPr>
          <w:color w:val="000000"/>
          <w:sz w:val="20"/>
        </w:rPr>
      </w:pPr>
      <w:r>
        <w:rPr>
          <w:color w:val="000000"/>
          <w:sz w:val="20"/>
        </w:rPr>
        <w:t>от 25.11.</w:t>
      </w:r>
      <w:r>
        <w:rPr>
          <w:color w:val="000000"/>
          <w:sz w:val="20"/>
        </w:rPr>
        <w:t>20</w:t>
      </w:r>
      <w:r>
        <w:rPr>
          <w:color w:val="000000"/>
          <w:sz w:val="20"/>
        </w:rPr>
        <w:t>22</w:t>
      </w:r>
      <w:r>
        <w:rPr>
          <w:color w:val="000000"/>
          <w:sz w:val="20"/>
        </w:rPr>
        <w:t xml:space="preserve"> № 67</w:t>
      </w:r>
    </w:p>
    <w:p w14:paraId="06000000">
      <w:pPr>
        <w:ind/>
        <w:jc w:val="center"/>
        <w:rPr>
          <w:b w:val="1"/>
          <w:sz w:val="20"/>
        </w:rPr>
      </w:pPr>
      <w:r>
        <w:rPr>
          <w:b w:val="1"/>
          <w:sz w:val="20"/>
        </w:rPr>
        <w:drawing>
          <wp:inline>
            <wp:extent cx="617220" cy="617220"/>
            <wp:effectExtent b="0" l="0" r="0" t="0"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1"/>
                    <a:srcRect b="0" l="0" r="0" t="0"/>
                    <a:stretch/>
                  </pic:blipFill>
                  <pic:spPr>
                    <a:xfrm flipH="false" flipV="false" rot="0">
                      <a:ext cx="617220" cy="617220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07000000">
      <w:pPr>
        <w:ind/>
        <w:jc w:val="center"/>
        <w:rPr>
          <w:b w:val="1"/>
          <w:sz w:val="26"/>
        </w:rPr>
      </w:pPr>
    </w:p>
    <w:p w14:paraId="08000000">
      <w:pPr>
        <w:ind/>
        <w:jc w:val="center"/>
        <w:rPr>
          <w:b w:val="1"/>
          <w:sz w:val="32"/>
        </w:rPr>
      </w:pPr>
      <w:r>
        <w:rPr>
          <w:b w:val="1"/>
          <w:sz w:val="32"/>
        </w:rPr>
        <w:t>РЕГИОНАЛЬНАЯ СЛУЖБА ПО ТАРИФАМ</w:t>
      </w:r>
    </w:p>
    <w:p w14:paraId="09000000">
      <w:pPr>
        <w:ind/>
        <w:jc w:val="center"/>
        <w:rPr>
          <w:b w:val="1"/>
          <w:sz w:val="32"/>
        </w:rPr>
      </w:pPr>
      <w:r>
        <w:rPr>
          <w:b w:val="1"/>
          <w:sz w:val="32"/>
        </w:rPr>
        <w:t>РОСТОВСКОЙ ОБЛАСТИ</w:t>
      </w:r>
    </w:p>
    <w:p w14:paraId="0A000000">
      <w:pPr>
        <w:ind/>
        <w:jc w:val="center"/>
        <w:rPr>
          <w:b w:val="1"/>
          <w:sz w:val="26"/>
        </w:rPr>
      </w:pPr>
    </w:p>
    <w:p w14:paraId="0B000000">
      <w:pPr>
        <w:ind/>
        <w:jc w:val="center"/>
        <w:rPr>
          <w:b w:val="1"/>
          <w:sz w:val="32"/>
        </w:rPr>
      </w:pPr>
      <w:r>
        <w:rPr>
          <w:b w:val="1"/>
          <w:sz w:val="32"/>
        </w:rPr>
        <w:t>ПОСТАНОВЛЕНИЕ</w:t>
      </w:r>
    </w:p>
    <w:p w14:paraId="0C000000">
      <w:pPr>
        <w:ind w:right="665"/>
        <w:rPr>
          <w:sz w:val="26"/>
        </w:rPr>
      </w:pPr>
    </w:p>
    <w:p w14:paraId="0D000000">
      <w:pPr>
        <w:ind w:right="665"/>
        <w:rPr>
          <w:color w:val="000000"/>
          <w:sz w:val="28"/>
        </w:rPr>
      </w:pPr>
      <w:r>
        <w:rPr>
          <w:color w:val="000000"/>
          <w:sz w:val="28"/>
        </w:rPr>
        <w:t>25.11</w:t>
      </w:r>
      <w:r>
        <w:rPr>
          <w:color w:val="000000"/>
          <w:sz w:val="28"/>
        </w:rPr>
        <w:t>.</w:t>
      </w:r>
      <w:r>
        <w:rPr>
          <w:color w:val="000000"/>
          <w:sz w:val="28"/>
        </w:rPr>
        <w:t>20</w:t>
      </w:r>
      <w:r>
        <w:rPr>
          <w:color w:val="000000"/>
          <w:sz w:val="28"/>
        </w:rPr>
        <w:t>22</w:t>
      </w:r>
      <w:r>
        <w:rPr>
          <w:color w:val="000000"/>
          <w:sz w:val="28"/>
        </w:rPr>
        <w:t xml:space="preserve">                                г. Ростов-на-Дону</w:t>
      </w:r>
      <w:r>
        <w:rPr>
          <w:color w:val="000000"/>
          <w:sz w:val="28"/>
        </w:rPr>
        <w:t xml:space="preserve">        </w:t>
      </w:r>
      <w:r>
        <w:rPr>
          <w:color w:val="000000"/>
          <w:sz w:val="28"/>
        </w:rPr>
        <w:t xml:space="preserve">        </w:t>
      </w:r>
      <w:r>
        <w:rPr>
          <w:color w:val="000000"/>
          <w:sz w:val="28"/>
        </w:rPr>
        <w:t xml:space="preserve">    </w:t>
      </w:r>
      <w:r>
        <w:rPr>
          <w:color w:val="000000"/>
          <w:sz w:val="28"/>
        </w:rPr>
        <w:t xml:space="preserve">     </w:t>
      </w:r>
      <w:r>
        <w:rPr>
          <w:color w:val="000000"/>
          <w:sz w:val="28"/>
        </w:rPr>
        <w:t xml:space="preserve">          № 67</w:t>
      </w:r>
      <w:r>
        <w:rPr>
          <w:color w:val="000000"/>
          <w:sz w:val="28"/>
        </w:rPr>
        <w:t>/5</w:t>
      </w:r>
    </w:p>
    <w:p w14:paraId="0E000000">
      <w:pPr>
        <w:ind w:firstLine="540"/>
        <w:jc w:val="center"/>
        <w:rPr>
          <w:b w:val="1"/>
          <w:sz w:val="16"/>
        </w:rPr>
      </w:pPr>
    </w:p>
    <w:p w14:paraId="0F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 xml:space="preserve">О корректировке долгосрочных тарифов на тепловую энергию, </w:t>
      </w:r>
      <w:r>
        <w:rPr>
          <w:b w:val="1"/>
          <w:sz w:val="28"/>
        </w:rPr>
        <w:t>поставляемую</w:t>
      </w:r>
      <w:r>
        <w:rPr>
          <w:b w:val="1"/>
          <w:sz w:val="28"/>
        </w:rPr>
        <w:t xml:space="preserve"> ООО «</w:t>
      </w:r>
      <w:r>
        <w:rPr>
          <w:b w:val="1"/>
          <w:sz w:val="28"/>
        </w:rPr>
        <w:t>Ростовские тепловые сети</w:t>
      </w:r>
      <w:r>
        <w:rPr>
          <w:b w:val="1"/>
          <w:sz w:val="28"/>
        </w:rPr>
        <w:t xml:space="preserve">» </w:t>
      </w:r>
      <w:r>
        <w:rPr>
          <w:b w:val="1"/>
          <w:sz w:val="28"/>
        </w:rPr>
        <w:t>(ИНН 3445102073)</w:t>
      </w:r>
    </w:p>
    <w:p w14:paraId="10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 xml:space="preserve">потребителям, другим теплоснабжающим организациям </w:t>
      </w:r>
    </w:p>
    <w:p w14:paraId="11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>города</w:t>
      </w:r>
      <w:r>
        <w:rPr>
          <w:b w:val="1"/>
          <w:sz w:val="28"/>
        </w:rPr>
        <w:t xml:space="preserve"> </w:t>
      </w:r>
      <w:r>
        <w:rPr>
          <w:b w:val="1"/>
          <w:sz w:val="28"/>
        </w:rPr>
        <w:t>Ростова-на-Дону</w:t>
      </w:r>
      <w:r>
        <w:rPr>
          <w:b w:val="1"/>
          <w:sz w:val="28"/>
        </w:rPr>
        <w:t>,</w:t>
      </w:r>
      <w:r>
        <w:rPr>
          <w:b w:val="1"/>
          <w:sz w:val="28"/>
        </w:rPr>
        <w:t xml:space="preserve"> </w:t>
      </w:r>
      <w:r>
        <w:rPr>
          <w:b w:val="1"/>
          <w:sz w:val="28"/>
        </w:rPr>
        <w:t>на 2023</w:t>
      </w:r>
      <w:r>
        <w:rPr>
          <w:b w:val="1"/>
          <w:sz w:val="28"/>
        </w:rPr>
        <w:t xml:space="preserve"> </w:t>
      </w:r>
      <w:r>
        <w:rPr>
          <w:b w:val="1"/>
          <w:sz w:val="28"/>
        </w:rPr>
        <w:t>год</w:t>
      </w:r>
    </w:p>
    <w:p w14:paraId="12000000">
      <w:pPr>
        <w:ind w:firstLine="540"/>
        <w:jc w:val="both"/>
        <w:rPr>
          <w:b w:val="1"/>
          <w:sz w:val="16"/>
        </w:rPr>
      </w:pPr>
    </w:p>
    <w:p w14:paraId="13000000">
      <w:pPr>
        <w:ind w:firstLine="966"/>
        <w:jc w:val="both"/>
        <w:rPr>
          <w:sz w:val="28"/>
        </w:rPr>
      </w:pPr>
      <w:r>
        <w:rPr>
          <w:sz w:val="28"/>
        </w:rPr>
        <w:t xml:space="preserve">В соответствии с Федеральным законом от 27.07.2010 № 190-ФЗ «О теплоснабжении», постановлением Правительства Российской Федерации от 22.10.2012 № 1075 «О ценообразовании в сфере теплоснабжения», </w:t>
      </w:r>
      <w:r>
        <w:rPr>
          <w:sz w:val="28"/>
        </w:rPr>
        <w:t>постановлением Правительства Российской Федерации от 14.11.2022 № 2053 «Об особенностях индексации регулируемых цен (тарифов) с 1 декабря 2022 г. по 31 декабря 2023 г. и о внесении изменений в некоторые акты Правительства Российской Федерации»</w:t>
      </w:r>
      <w:r>
        <w:rPr>
          <w:sz w:val="28"/>
        </w:rPr>
        <w:t>,</w:t>
      </w:r>
      <w:r>
        <w:rPr>
          <w:sz w:val="28"/>
        </w:rPr>
        <w:t xml:space="preserve"> приказом Федеральной службы по тарифам от 13.06.2013 № 760-э «Об утверждении Методических указаний по расчету регулируемых цен (тарифов) в сфере теплоснабжения», приказом Федеральной службы по тарифам от 07.06.2013 </w:t>
      </w:r>
      <w:r>
        <w:rPr>
          <w:sz w:val="28"/>
        </w:rPr>
        <w:t>№ 163 «Об утверждении Регламента открытия дел об установлении регулируемых цен (тарифов) и отмене регу</w:t>
      </w:r>
      <w:r>
        <w:rPr>
          <w:sz w:val="28"/>
        </w:rPr>
        <w:t xml:space="preserve">лирования тарифов в сфере теплоснабжения», Положением о Региональной службе по тарифам Ростовской области, утвержденным постановлением Правительства Ростовской области от 13.01.2012 № 20, Региональная служба по тарифам Ростовской области </w:t>
      </w:r>
    </w:p>
    <w:p w14:paraId="14000000">
      <w:pPr>
        <w:ind w:firstLine="540"/>
        <w:jc w:val="both"/>
        <w:rPr>
          <w:sz w:val="16"/>
        </w:rPr>
      </w:pPr>
    </w:p>
    <w:p w14:paraId="15000000">
      <w:pPr>
        <w:ind w:firstLine="540"/>
        <w:jc w:val="center"/>
        <w:rPr>
          <w:b w:val="1"/>
          <w:sz w:val="28"/>
        </w:rPr>
      </w:pPr>
      <w:r>
        <w:rPr>
          <w:b w:val="1"/>
          <w:sz w:val="28"/>
        </w:rPr>
        <w:t>постановляет:</w:t>
      </w:r>
    </w:p>
    <w:p w14:paraId="16000000">
      <w:pPr>
        <w:ind w:firstLine="540"/>
        <w:jc w:val="both"/>
        <w:rPr>
          <w:sz w:val="16"/>
        </w:rPr>
      </w:pPr>
    </w:p>
    <w:p w14:paraId="17000000">
      <w:pPr>
        <w:ind w:firstLine="567"/>
        <w:jc w:val="both"/>
        <w:rPr>
          <w:sz w:val="28"/>
        </w:rPr>
      </w:pPr>
      <w:r>
        <w:rPr>
          <w:sz w:val="28"/>
        </w:rPr>
        <w:t>1.</w:t>
      </w:r>
      <w:r>
        <w:rPr>
          <w:sz w:val="28"/>
        </w:rPr>
        <w:tab/>
      </w:r>
      <w:r>
        <w:rPr>
          <w:sz w:val="28"/>
        </w:rPr>
        <w:t>Внести изменение</w:t>
      </w:r>
      <w:r>
        <w:rPr>
          <w:sz w:val="28"/>
        </w:rPr>
        <w:t xml:space="preserve"> </w:t>
      </w:r>
      <w:r>
        <w:rPr>
          <w:sz w:val="28"/>
        </w:rPr>
        <w:t xml:space="preserve">в приложение </w:t>
      </w:r>
      <w:r>
        <w:rPr>
          <w:sz w:val="28"/>
        </w:rPr>
        <w:t xml:space="preserve">№ 1 </w:t>
      </w:r>
      <w:r>
        <w:rPr>
          <w:sz w:val="28"/>
        </w:rPr>
        <w:t>к постановлению</w:t>
      </w:r>
      <w:r>
        <w:rPr>
          <w:sz w:val="28"/>
        </w:rPr>
        <w:t xml:space="preserve"> Региональной службы по тарифам Ростов</w:t>
      </w:r>
      <w:r>
        <w:rPr>
          <w:sz w:val="28"/>
        </w:rPr>
        <w:t xml:space="preserve">ской области от </w:t>
      </w:r>
      <w:r>
        <w:rPr>
          <w:sz w:val="28"/>
        </w:rPr>
        <w:t>1</w:t>
      </w:r>
      <w:r>
        <w:rPr>
          <w:sz w:val="28"/>
        </w:rPr>
        <w:t>9</w:t>
      </w:r>
      <w:r>
        <w:rPr>
          <w:sz w:val="28"/>
        </w:rPr>
        <w:t>.</w:t>
      </w:r>
      <w:r>
        <w:rPr>
          <w:sz w:val="28"/>
        </w:rPr>
        <w:t>03</w:t>
      </w:r>
      <w:r>
        <w:rPr>
          <w:sz w:val="28"/>
        </w:rPr>
        <w:t>.20</w:t>
      </w:r>
      <w:r>
        <w:rPr>
          <w:sz w:val="28"/>
        </w:rPr>
        <w:t>20</w:t>
      </w:r>
      <w:r>
        <w:rPr>
          <w:sz w:val="28"/>
        </w:rPr>
        <w:t xml:space="preserve"> № </w:t>
      </w:r>
      <w:r>
        <w:rPr>
          <w:sz w:val="28"/>
        </w:rPr>
        <w:t>8</w:t>
      </w:r>
      <w:r>
        <w:rPr>
          <w:sz w:val="28"/>
        </w:rPr>
        <w:t>/</w:t>
      </w:r>
      <w:r>
        <w:rPr>
          <w:sz w:val="28"/>
        </w:rPr>
        <w:t>1</w:t>
      </w:r>
      <w:r>
        <w:rPr>
          <w:sz w:val="28"/>
        </w:rPr>
        <w:t xml:space="preserve"> </w:t>
      </w:r>
      <w:r>
        <w:rPr>
          <w:sz w:val="28"/>
        </w:rPr>
        <w:t>«</w:t>
      </w:r>
      <w:r>
        <w:rPr>
          <w:sz w:val="28"/>
        </w:rPr>
        <w:t>Об установлении тарифов на тепловую энергию и горячую воду в открытой системе теплоснабжения (горячего водоснабжения), поставляемые ООО «Ростовские тепловые сети» (ИНН 3445102073) потребителям, другим теплоснабжающим организациям города Ростова-на-Дону</w:t>
      </w:r>
      <w:r>
        <w:rPr>
          <w:sz w:val="28"/>
        </w:rPr>
        <w:t>»</w:t>
      </w:r>
      <w:r>
        <w:rPr>
          <w:sz w:val="28"/>
        </w:rPr>
        <w:t xml:space="preserve">, </w:t>
      </w:r>
      <w:r>
        <w:rPr>
          <w:sz w:val="28"/>
        </w:rPr>
        <w:t xml:space="preserve">изложив </w:t>
      </w:r>
      <w:r>
        <w:rPr>
          <w:sz w:val="28"/>
        </w:rPr>
        <w:t>значения тарифов на тепловую энергию на 20</w:t>
      </w:r>
      <w:r>
        <w:rPr>
          <w:sz w:val="28"/>
        </w:rPr>
        <w:t>23</w:t>
      </w:r>
      <w:r>
        <w:rPr>
          <w:sz w:val="28"/>
        </w:rPr>
        <w:t xml:space="preserve"> год</w:t>
      </w:r>
      <w:r>
        <w:rPr>
          <w:sz w:val="28"/>
        </w:rPr>
        <w:t xml:space="preserve"> в редакции согласно </w:t>
      </w:r>
      <w:r>
        <w:rPr>
          <w:sz w:val="28"/>
        </w:rPr>
        <w:t>приложению</w:t>
      </w:r>
      <w:r>
        <w:rPr>
          <w:sz w:val="28"/>
        </w:rPr>
        <w:t xml:space="preserve"> к настоящему постановлению. </w:t>
      </w:r>
    </w:p>
    <w:p w14:paraId="18000000">
      <w:pPr>
        <w:ind w:firstLine="567"/>
        <w:jc w:val="both"/>
        <w:rPr>
          <w:sz w:val="28"/>
        </w:rPr>
      </w:pPr>
      <w:r>
        <w:rPr>
          <w:sz w:val="28"/>
        </w:rPr>
        <w:t>2.</w:t>
      </w:r>
      <w:r>
        <w:rPr>
          <w:sz w:val="28"/>
        </w:rPr>
        <w:tab/>
      </w:r>
      <w:r>
        <w:rPr>
          <w:sz w:val="28"/>
        </w:rPr>
        <w:t xml:space="preserve">Тарифы, установленные в пункте 1 настоящего постановления, вводятся в действие с 1 декабря 2022 года и действуют по 31 декабря 2023 года. </w:t>
      </w:r>
    </w:p>
    <w:p w14:paraId="19000000">
      <w:pPr>
        <w:ind w:firstLine="567"/>
        <w:jc w:val="both"/>
        <w:rPr>
          <w:sz w:val="28"/>
        </w:rPr>
      </w:pPr>
      <w:r>
        <w:rPr>
          <w:sz w:val="28"/>
        </w:rPr>
        <w:t>3.</w:t>
      </w:r>
      <w:r>
        <w:rPr>
          <w:sz w:val="28"/>
        </w:rPr>
        <w:tab/>
      </w:r>
      <w:r>
        <w:rPr>
          <w:sz w:val="28"/>
        </w:rPr>
        <w:t xml:space="preserve">Тарифы, установленные постановлением </w:t>
      </w:r>
      <w:r>
        <w:rPr>
          <w:sz w:val="28"/>
        </w:rPr>
        <w:t>Региональной службы по тари</w:t>
      </w:r>
      <w:r>
        <w:rPr>
          <w:sz w:val="28"/>
        </w:rPr>
        <w:t xml:space="preserve">фам Ростовской области от </w:t>
      </w:r>
      <w:r>
        <w:rPr>
          <w:sz w:val="28"/>
        </w:rPr>
        <w:t>1</w:t>
      </w:r>
      <w:r>
        <w:rPr>
          <w:sz w:val="28"/>
        </w:rPr>
        <w:t>9</w:t>
      </w:r>
      <w:r>
        <w:rPr>
          <w:sz w:val="28"/>
        </w:rPr>
        <w:t>.</w:t>
      </w:r>
      <w:r>
        <w:rPr>
          <w:sz w:val="28"/>
        </w:rPr>
        <w:t>03</w:t>
      </w:r>
      <w:r>
        <w:rPr>
          <w:sz w:val="28"/>
        </w:rPr>
        <w:t>.20</w:t>
      </w:r>
      <w:r>
        <w:rPr>
          <w:sz w:val="28"/>
        </w:rPr>
        <w:t>20</w:t>
      </w:r>
      <w:r>
        <w:rPr>
          <w:sz w:val="28"/>
        </w:rPr>
        <w:t xml:space="preserve"> № </w:t>
      </w:r>
      <w:r>
        <w:rPr>
          <w:sz w:val="28"/>
        </w:rPr>
        <w:t>8</w:t>
      </w:r>
      <w:r>
        <w:rPr>
          <w:sz w:val="28"/>
        </w:rPr>
        <w:t>/</w:t>
      </w:r>
      <w:r>
        <w:rPr>
          <w:sz w:val="28"/>
        </w:rPr>
        <w:t>1</w:t>
      </w:r>
      <w:r>
        <w:rPr>
          <w:sz w:val="28"/>
        </w:rPr>
        <w:t xml:space="preserve"> </w:t>
      </w:r>
      <w:r>
        <w:rPr>
          <w:sz w:val="28"/>
        </w:rPr>
        <w:t>«</w:t>
      </w:r>
      <w:r>
        <w:rPr>
          <w:sz w:val="28"/>
        </w:rPr>
        <w:t>Об установлении тарифов на тепловую энергию и горячую воду в открытой системе теплоснабжения (горячего водоснабжения), поставляемые ООО «Ростовские тепловые сети» (ИНН 3445102073) потребителям, другим теплоснабжающим организациям города Ростова-на-Дону</w:t>
      </w:r>
      <w:r>
        <w:rPr>
          <w:sz w:val="28"/>
        </w:rPr>
        <w:t>»</w:t>
      </w:r>
      <w:r>
        <w:rPr>
          <w:sz w:val="28"/>
        </w:rPr>
        <w:t xml:space="preserve"> на 2022 год,</w:t>
      </w:r>
      <w:r>
        <w:rPr>
          <w:sz w:val="28"/>
        </w:rPr>
        <w:t xml:space="preserve"> не подлежат применению с 1 декабря 2022 года.</w:t>
      </w:r>
    </w:p>
    <w:p w14:paraId="1A000000">
      <w:pPr>
        <w:ind w:firstLine="567" w:left="0"/>
        <w:jc w:val="both"/>
        <w:rPr>
          <w:sz w:val="28"/>
        </w:rPr>
      </w:pPr>
      <w:r>
        <w:rPr>
          <w:sz w:val="28"/>
        </w:rPr>
        <w:t>4</w:t>
      </w:r>
      <w:r>
        <w:rPr>
          <w:sz w:val="28"/>
        </w:rPr>
        <w:t>.</w:t>
      </w:r>
      <w:r>
        <w:rPr>
          <w:sz w:val="28"/>
        </w:rPr>
        <w:tab/>
      </w:r>
      <w:r>
        <w:rPr>
          <w:sz w:val="28"/>
        </w:rPr>
        <w:t xml:space="preserve">Постановление подлежит официальному опубликованию, размещению на официальном сайте Региональной службы по тарифам Ростовской области http://rst.donland.ru и вступает в силу </w:t>
      </w:r>
      <w:r>
        <w:rPr>
          <w:sz w:val="28"/>
        </w:rPr>
        <w:t>со дня его официального опубликования</w:t>
      </w:r>
      <w:r>
        <w:rPr>
          <w:sz w:val="28"/>
        </w:rPr>
        <w:t>.</w:t>
      </w:r>
    </w:p>
    <w:p w14:paraId="1B000000">
      <w:pPr>
        <w:tabs>
          <w:tab w:leader="none" w:pos="850" w:val="left"/>
        </w:tabs>
        <w:spacing w:line="302" w:lineRule="exact"/>
        <w:ind w:hanging="11" w:left="11"/>
        <w:rPr>
          <w:b w:val="1"/>
          <w:color w:val="000000"/>
          <w:sz w:val="28"/>
        </w:rPr>
      </w:pPr>
    </w:p>
    <w:p w14:paraId="1C000000">
      <w:pPr>
        <w:tabs>
          <w:tab w:leader="none" w:pos="850" w:val="left"/>
        </w:tabs>
        <w:spacing w:line="302" w:lineRule="exact"/>
        <w:ind w:hanging="11" w:left="11"/>
        <w:rPr>
          <w:b w:val="1"/>
          <w:color w:val="000000"/>
          <w:sz w:val="28"/>
        </w:rPr>
      </w:pPr>
    </w:p>
    <w:p w14:paraId="1D000000">
      <w:pPr>
        <w:tabs>
          <w:tab w:leader="none" w:pos="850" w:val="left"/>
        </w:tabs>
        <w:spacing w:line="302" w:lineRule="exact"/>
        <w:ind w:hanging="11" w:left="11"/>
        <w:rPr>
          <w:b w:val="1"/>
          <w:color w:val="000000"/>
          <w:sz w:val="28"/>
        </w:rPr>
      </w:pPr>
    </w:p>
    <w:p w14:paraId="1E000000">
      <w:pPr>
        <w:tabs>
          <w:tab w:leader="none" w:pos="850" w:val="left"/>
        </w:tabs>
        <w:spacing w:line="302" w:lineRule="exact"/>
        <w:ind w:hanging="11" w:left="11"/>
        <w:rPr>
          <w:b w:val="1"/>
          <w:color w:val="000000"/>
          <w:sz w:val="28"/>
        </w:rPr>
      </w:pPr>
    </w:p>
    <w:p w14:paraId="1F000000">
      <w:pPr>
        <w:tabs>
          <w:tab w:leader="none" w:pos="850" w:val="left"/>
        </w:tabs>
        <w:spacing w:line="302" w:lineRule="exact"/>
        <w:ind w:hanging="11" w:left="11"/>
        <w:jc w:val="both"/>
        <w:rPr>
          <w:b w:val="1"/>
          <w:color w:val="000000"/>
          <w:sz w:val="28"/>
        </w:rPr>
      </w:pPr>
      <w:r>
        <w:rPr>
          <w:b w:val="1"/>
          <w:color w:val="000000"/>
          <w:sz w:val="28"/>
        </w:rPr>
        <w:t xml:space="preserve">Руководитель </w:t>
      </w:r>
    </w:p>
    <w:p w14:paraId="20000000">
      <w:pPr>
        <w:tabs>
          <w:tab w:leader="none" w:pos="850" w:val="left"/>
        </w:tabs>
        <w:spacing w:line="302" w:lineRule="exact"/>
        <w:ind w:hanging="11" w:left="11"/>
        <w:rPr>
          <w:b w:val="1"/>
          <w:color w:val="000000"/>
          <w:sz w:val="28"/>
        </w:rPr>
      </w:pPr>
      <w:r>
        <w:rPr>
          <w:b w:val="1"/>
          <w:color w:val="000000"/>
          <w:sz w:val="28"/>
        </w:rPr>
        <w:t xml:space="preserve">Региональной службы по тарифам </w:t>
      </w:r>
    </w:p>
    <w:p w14:paraId="21000000">
      <w:pPr>
        <w:ind/>
        <w:jc w:val="both"/>
        <w:rPr>
          <w:b w:val="1"/>
          <w:color w:val="000000"/>
          <w:sz w:val="28"/>
        </w:rPr>
      </w:pPr>
      <w:r>
        <w:rPr>
          <w:b w:val="1"/>
          <w:color w:val="000000"/>
          <w:sz w:val="28"/>
        </w:rPr>
        <w:t>Ростовской области</w:t>
      </w:r>
      <w:r>
        <w:rPr>
          <w:b w:val="1"/>
          <w:color w:val="000000"/>
          <w:sz w:val="28"/>
        </w:rPr>
        <w:tab/>
      </w:r>
      <w:r>
        <w:rPr>
          <w:b w:val="1"/>
          <w:color w:val="000000"/>
          <w:sz w:val="28"/>
        </w:rPr>
        <w:tab/>
      </w:r>
      <w:r>
        <w:rPr>
          <w:b w:val="1"/>
          <w:color w:val="000000"/>
          <w:sz w:val="28"/>
        </w:rPr>
        <w:tab/>
      </w:r>
      <w:r>
        <w:rPr>
          <w:b w:val="1"/>
          <w:color w:val="000000"/>
          <w:sz w:val="28"/>
        </w:rPr>
        <w:tab/>
      </w:r>
      <w:r>
        <w:rPr>
          <w:b w:val="1"/>
          <w:color w:val="000000"/>
          <w:sz w:val="28"/>
        </w:rPr>
        <w:tab/>
      </w:r>
      <w:r>
        <w:rPr>
          <w:b w:val="1"/>
          <w:color w:val="000000"/>
          <w:sz w:val="28"/>
        </w:rPr>
        <w:tab/>
      </w:r>
      <w:r>
        <w:rPr>
          <w:b w:val="1"/>
          <w:color w:val="000000"/>
          <w:sz w:val="28"/>
        </w:rPr>
        <w:t xml:space="preserve">    </w:t>
      </w:r>
      <w:r>
        <w:rPr>
          <w:b w:val="1"/>
          <w:color w:val="000000"/>
          <w:sz w:val="28"/>
        </w:rPr>
        <w:t xml:space="preserve">                 </w:t>
      </w:r>
      <w:r>
        <w:rPr>
          <w:b w:val="1"/>
          <w:color w:val="000000"/>
          <w:sz w:val="28"/>
        </w:rPr>
        <w:t xml:space="preserve">   </w:t>
      </w:r>
      <w:r>
        <w:rPr>
          <w:b w:val="1"/>
          <w:color w:val="000000"/>
          <w:sz w:val="28"/>
        </w:rPr>
        <w:t>А</w:t>
      </w:r>
      <w:r>
        <w:rPr>
          <w:b w:val="1"/>
          <w:color w:val="000000"/>
          <w:sz w:val="28"/>
        </w:rPr>
        <w:t xml:space="preserve">.В. </w:t>
      </w:r>
      <w:r>
        <w:rPr>
          <w:b w:val="1"/>
          <w:color w:val="000000"/>
          <w:sz w:val="28"/>
        </w:rPr>
        <w:t>Лукьянов</w:t>
      </w:r>
    </w:p>
    <w:sectPr>
      <w:pgSz w:h="16848" w:orient="portrait" w:w="11908"/>
      <w:pgMar w:bottom="1134" w:footer="709" w:gutter="0" w:header="709" w:left="1134" w:right="850" w:top="709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rPr>
      <w:sz w:val="24"/>
    </w:rPr>
  </w:style>
  <w:style w:default="1" w:styleId="Style_1_ch" w:type="character">
    <w:name w:val="Normal"/>
    <w:link w:val="Style_1"/>
    <w:rPr>
      <w:sz w:val="24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heading 3"/>
    <w:next w:val="Style_1"/>
    <w:link w:val="Style_6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6_ch" w:type="character">
    <w:name w:val="heading 3"/>
    <w:link w:val="Style_6"/>
    <w:rPr>
      <w:rFonts w:ascii="XO Thames" w:hAnsi="XO Thames"/>
      <w:b w:val="1"/>
      <w:sz w:val="26"/>
    </w:rPr>
  </w:style>
  <w:style w:styleId="Style_7" w:type="paragraph">
    <w:name w:val=" Знак1 Знак Знак Знак"/>
    <w:basedOn w:val="Style_1"/>
    <w:link w:val="Style_7_ch"/>
    <w:pPr>
      <w:spacing w:afterAutospacing="on" w:beforeAutospacing="on"/>
      <w:ind/>
    </w:pPr>
    <w:rPr>
      <w:rFonts w:ascii="Tahoma" w:hAnsi="Tahoma"/>
      <w:sz w:val="20"/>
    </w:rPr>
  </w:style>
  <w:style w:styleId="Style_7_ch" w:type="character">
    <w:name w:val=" Знак1 Знак Знак Знак"/>
    <w:basedOn w:val="Style_1_ch"/>
    <w:link w:val="Style_7"/>
    <w:rPr>
      <w:rFonts w:ascii="Tahoma" w:hAnsi="Tahoma"/>
      <w:sz w:val="20"/>
    </w:rPr>
  </w:style>
  <w:style w:styleId="Style_8" w:type="paragraph">
    <w:name w:val="ConsPlusNormal"/>
    <w:link w:val="Style_8_ch"/>
    <w:rPr>
      <w:sz w:val="28"/>
    </w:rPr>
  </w:style>
  <w:style w:styleId="Style_8_ch" w:type="character">
    <w:name w:val="ConsPlusNormal"/>
    <w:link w:val="Style_8"/>
    <w:rPr>
      <w:sz w:val="28"/>
    </w:rPr>
  </w:style>
  <w:style w:styleId="Style_9" w:type="paragraph">
    <w:name w:val="Balloon Text"/>
    <w:basedOn w:val="Style_1"/>
    <w:link w:val="Style_9_ch"/>
    <w:rPr>
      <w:rFonts w:ascii="Tahoma" w:hAnsi="Tahoma"/>
      <w:sz w:val="16"/>
    </w:rPr>
  </w:style>
  <w:style w:styleId="Style_9_ch" w:type="character">
    <w:name w:val="Balloon Text"/>
    <w:basedOn w:val="Style_1_ch"/>
    <w:link w:val="Style_9"/>
    <w:rPr>
      <w:rFonts w:ascii="Tahoma" w:hAnsi="Tahoma"/>
      <w:sz w:val="16"/>
    </w:rPr>
  </w:style>
  <w:style w:styleId="Style_10" w:type="paragraph">
    <w:name w:val="ConsPlusNonformat"/>
    <w:link w:val="Style_10_ch"/>
    <w:pPr>
      <w:widowControl w:val="0"/>
      <w:ind/>
    </w:pPr>
    <w:rPr>
      <w:rFonts w:ascii="Courier New" w:hAnsi="Courier New"/>
    </w:rPr>
  </w:style>
  <w:style w:styleId="Style_10_ch" w:type="character">
    <w:name w:val="ConsPlusNonformat"/>
    <w:link w:val="Style_10"/>
    <w:rPr>
      <w:rFonts w:ascii="Courier New" w:hAnsi="Courier New"/>
    </w:rPr>
  </w:style>
  <w:style w:styleId="Style_11" w:type="paragraph">
    <w:name w:val="toc 3"/>
    <w:next w:val="Style_1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heading 5"/>
    <w:next w:val="Style_1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1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footer"/>
    <w:basedOn w:val="Style_1"/>
    <w:link w:val="Style_16_ch"/>
    <w:pPr>
      <w:tabs>
        <w:tab w:leader="none" w:pos="4677" w:val="center"/>
        <w:tab w:leader="none" w:pos="9355" w:val="right"/>
      </w:tabs>
      <w:ind/>
    </w:pPr>
  </w:style>
  <w:style w:styleId="Style_16_ch" w:type="character">
    <w:name w:val="footer"/>
    <w:basedOn w:val="Style_1_ch"/>
    <w:link w:val="Style_16"/>
  </w:style>
  <w:style w:styleId="Style_17" w:type="paragraph">
    <w:name w:val="toc 1"/>
    <w:next w:val="Style_1"/>
    <w:link w:val="Style_1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0"/>
    </w:rPr>
  </w:style>
  <w:style w:styleId="Style_18_ch" w:type="character">
    <w:name w:val="Header and Footer"/>
    <w:link w:val="Style_18"/>
    <w:rPr>
      <w:rFonts w:ascii="XO Thames" w:hAnsi="XO Thames"/>
      <w:sz w:val="20"/>
    </w:rPr>
  </w:style>
  <w:style w:styleId="Style_19" w:type="paragraph">
    <w:name w:val="toc 9"/>
    <w:next w:val="Style_1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1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Default Paragraph Font"/>
    <w:link w:val="Style_21_ch"/>
  </w:style>
  <w:style w:styleId="Style_21_ch" w:type="character">
    <w:name w:val="Default Paragraph Font"/>
    <w:link w:val="Style_21"/>
  </w:style>
  <w:style w:styleId="Style_22" w:type="paragraph">
    <w:name w:val="toc 5"/>
    <w:next w:val="Style_1"/>
    <w:link w:val="Style_2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Subtitle"/>
    <w:next w:val="Style_1"/>
    <w:link w:val="Style_2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toc 10"/>
    <w:next w:val="Style_1"/>
    <w:link w:val="Style_24_ch"/>
    <w:uiPriority w:val="39"/>
    <w:pPr>
      <w:ind w:firstLine="0" w:left="1800"/>
      <w:jc w:val="left"/>
    </w:pPr>
    <w:rPr>
      <w:rFonts w:ascii="XO Thames" w:hAnsi="XO Thames"/>
      <w:sz w:val="28"/>
    </w:rPr>
  </w:style>
  <w:style w:styleId="Style_24_ch" w:type="character">
    <w:name w:val="toc 10"/>
    <w:link w:val="Style_24"/>
    <w:rPr>
      <w:rFonts w:ascii="XO Thames" w:hAnsi="XO Thames"/>
      <w:sz w:val="28"/>
    </w:rPr>
  </w:style>
  <w:style w:styleId="Style_25" w:type="paragraph">
    <w:name w:val="Title"/>
    <w:next w:val="Style_1"/>
    <w:link w:val="Style_25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5_ch" w:type="character">
    <w:name w:val="Title"/>
    <w:link w:val="Style_25"/>
    <w:rPr>
      <w:rFonts w:ascii="XO Thames" w:hAnsi="XO Thames"/>
      <w:b w:val="1"/>
      <w:caps w:val="1"/>
      <w:sz w:val="40"/>
    </w:rPr>
  </w:style>
  <w:style w:styleId="Style_26" w:type="paragraph">
    <w:name w:val="header"/>
    <w:basedOn w:val="Style_1"/>
    <w:link w:val="Style_26_ch"/>
    <w:pPr>
      <w:tabs>
        <w:tab w:leader="none" w:pos="4677" w:val="center"/>
        <w:tab w:leader="none" w:pos="9355" w:val="right"/>
      </w:tabs>
      <w:ind/>
    </w:pPr>
  </w:style>
  <w:style w:styleId="Style_26_ch" w:type="character">
    <w:name w:val="header"/>
    <w:basedOn w:val="Style_1_ch"/>
    <w:link w:val="Style_26"/>
  </w:style>
  <w:style w:styleId="Style_27" w:type="paragraph">
    <w:name w:val="heading 4"/>
    <w:next w:val="Style_1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1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media/1.png" Type="http://schemas.openxmlformats.org/officeDocument/2006/relationships/image"/>
</Relationships>

</file>

<file path=word/theme/theme1.xml><?xml version="1.0" encoding="utf-8"?>
<a:theme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2022-11-24T14:19:38Z</dcterms:modified>
</cp:coreProperties>
</file>